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86BC" w14:textId="77777777" w:rsidR="002226B9" w:rsidRDefault="002226B9" w:rsidP="007D077B">
      <w:pPr>
        <w:outlineLvl w:val="0"/>
        <w:rPr>
          <w:b/>
        </w:rPr>
      </w:pPr>
      <w:r>
        <w:rPr>
          <w:b/>
        </w:rPr>
        <w:t>Background</w:t>
      </w:r>
    </w:p>
    <w:p w14:paraId="7757BEDD" w14:textId="77777777" w:rsidR="00E71494" w:rsidRDefault="00E71494" w:rsidP="002226B9">
      <w:pPr>
        <w:rPr>
          <w:b/>
        </w:rPr>
      </w:pPr>
    </w:p>
    <w:p w14:paraId="7F11176B" w14:textId="50A29CFC" w:rsidR="00450C93" w:rsidRDefault="002226B9" w:rsidP="002226B9">
      <w:r w:rsidRPr="00C246C4">
        <w:t xml:space="preserve">In anticipation of a flat budget in Fiscal Year 2018 (FY18) and a significantly reduced budget in Fiscal Year 2019 (FY19), President Stearns has initiated “Forward 125” to reconcile the FY19 budget </w:t>
      </w:r>
      <w:r w:rsidR="009F0C80" w:rsidRPr="00C246C4">
        <w:t>for</w:t>
      </w:r>
      <w:r w:rsidRPr="00C246C4">
        <w:t xml:space="preserve"> a projected </w:t>
      </w:r>
      <w:r w:rsidR="00C246C4">
        <w:t>student</w:t>
      </w:r>
      <w:r w:rsidRPr="00C246C4">
        <w:t xml:space="preserve"> headcount of 11,000. </w:t>
      </w:r>
      <w:r w:rsidR="00C246C4" w:rsidRPr="00C246C4">
        <w:rPr>
          <w:rFonts w:cs="Arial"/>
          <w:color w:val="000000"/>
        </w:rPr>
        <w:t>It is generally understood that the</w:t>
      </w:r>
      <w:r w:rsidR="00C246C4">
        <w:rPr>
          <w:rFonts w:cs="Arial"/>
          <w:color w:val="000000"/>
        </w:rPr>
        <w:t xml:space="preserve"> “Forward125” timeline is too brief to conduct a thorough and strategic </w:t>
      </w:r>
      <w:r w:rsidR="0089126A">
        <w:rPr>
          <w:rFonts w:cs="Arial"/>
          <w:color w:val="000000"/>
        </w:rPr>
        <w:t>University-wide</w:t>
      </w:r>
      <w:r w:rsidR="00C246C4">
        <w:rPr>
          <w:rFonts w:cs="Arial"/>
          <w:color w:val="000000"/>
        </w:rPr>
        <w:t xml:space="preserve"> Program Prioritization process.</w:t>
      </w:r>
    </w:p>
    <w:p w14:paraId="5099F02A" w14:textId="77777777" w:rsidR="00450C93" w:rsidRDefault="00450C93" w:rsidP="002226B9"/>
    <w:p w14:paraId="398AAB7C" w14:textId="0810BBB8" w:rsidR="00450C93" w:rsidRDefault="00C04145" w:rsidP="002226B9">
      <w:pPr>
        <w:rPr>
          <w:rFonts w:cs="Arial"/>
          <w:color w:val="000000"/>
        </w:rPr>
      </w:pPr>
      <w:r>
        <w:rPr>
          <w:rFonts w:cs="Arial"/>
          <w:color w:val="000000"/>
        </w:rPr>
        <w:t>Under Montana law</w:t>
      </w:r>
      <w:r w:rsidR="00450C93" w:rsidRPr="00622A2E">
        <w:rPr>
          <w:rFonts w:cs="Arial"/>
          <w:color w:val="000000"/>
        </w:rPr>
        <w:t xml:space="preserve"> (</w:t>
      </w:r>
      <w:r>
        <w:rPr>
          <w:rFonts w:cs="Arial"/>
          <w:color w:val="000000"/>
        </w:rPr>
        <w:t xml:space="preserve">§ </w:t>
      </w:r>
      <w:r w:rsidR="00450C93" w:rsidRPr="00622A2E">
        <w:rPr>
          <w:rFonts w:cs="Arial"/>
          <w:color w:val="000000"/>
        </w:rPr>
        <w:t xml:space="preserve">39-31-303, MCA) </w:t>
      </w:r>
      <w:r w:rsidR="00E71494">
        <w:rPr>
          <w:rFonts w:cs="Arial"/>
          <w:color w:val="000000"/>
        </w:rPr>
        <w:t xml:space="preserve">the administration </w:t>
      </w:r>
      <w:r>
        <w:rPr>
          <w:rFonts w:cs="Arial"/>
          <w:color w:val="000000"/>
        </w:rPr>
        <w:t xml:space="preserve">has </w:t>
      </w:r>
      <w:r w:rsidR="00E71494" w:rsidRPr="00622A2E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authority</w:t>
      </w:r>
      <w:r w:rsidR="00E71494" w:rsidRPr="00622A2E">
        <w:rPr>
          <w:rFonts w:cs="Arial"/>
          <w:color w:val="000000"/>
        </w:rPr>
        <w:t xml:space="preserve"> to</w:t>
      </w:r>
      <w:r w:rsidR="00450C93">
        <w:rPr>
          <w:rFonts w:cs="Arial"/>
          <w:color w:val="000000"/>
        </w:rPr>
        <w:t>:</w:t>
      </w:r>
    </w:p>
    <w:p w14:paraId="15288491" w14:textId="77777777" w:rsidR="00450C93" w:rsidRDefault="00450C93" w:rsidP="002226B9">
      <w:pPr>
        <w:rPr>
          <w:rFonts w:cs="Arial"/>
          <w:color w:val="000000"/>
        </w:rPr>
      </w:pPr>
    </w:p>
    <w:p w14:paraId="1CBF1D02" w14:textId="77777777" w:rsidR="00450C93" w:rsidRPr="0089126A" w:rsidRDefault="00450C93" w:rsidP="00450C9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</w:rPr>
      </w:pPr>
      <w:r w:rsidRPr="0089126A">
        <w:rPr>
          <w:rFonts w:cs="Arial"/>
          <w:color w:val="000000"/>
        </w:rPr>
        <w:t>hire, promote, transfer, assign, and retain employees;</w:t>
      </w:r>
    </w:p>
    <w:p w14:paraId="31B816A2" w14:textId="01BB73EF" w:rsidR="00450C93" w:rsidRPr="0089126A" w:rsidRDefault="00450C93" w:rsidP="00450C9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</w:rPr>
      </w:pPr>
      <w:r w:rsidRPr="0089126A">
        <w:rPr>
          <w:rFonts w:cs="Arial"/>
          <w:color w:val="000000"/>
        </w:rPr>
        <w:t>relieve employees from duties because of lack of work or funds or under conditions where continuation of such work would be inefficient and nonproductive</w:t>
      </w:r>
      <w:r w:rsidR="00E71494" w:rsidRPr="0089126A">
        <w:rPr>
          <w:rFonts w:cs="Arial"/>
          <w:color w:val="000000"/>
        </w:rPr>
        <w:t>;</w:t>
      </w:r>
    </w:p>
    <w:p w14:paraId="0181530D" w14:textId="30175D4A" w:rsidR="00450C93" w:rsidRPr="0089126A" w:rsidRDefault="00450C93" w:rsidP="00450C93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 w:rsidRPr="0089126A">
        <w:rPr>
          <w:rFonts w:cs="Arial"/>
          <w:color w:val="000000"/>
        </w:rPr>
        <w:t>take whatever actions may be necessary to carry out the missions of the agency in situations of emergency</w:t>
      </w:r>
      <w:r w:rsidR="00E71494" w:rsidRPr="0089126A">
        <w:rPr>
          <w:rFonts w:cs="Arial"/>
          <w:color w:val="000000"/>
        </w:rPr>
        <w:t>.</w:t>
      </w:r>
    </w:p>
    <w:p w14:paraId="3109CF4D" w14:textId="77777777" w:rsidR="00450C93" w:rsidRPr="00450C93" w:rsidRDefault="00450C93" w:rsidP="00450C93">
      <w:pPr>
        <w:pStyle w:val="ListParagraph"/>
        <w:rPr>
          <w:rFonts w:cs="Arial"/>
          <w:color w:val="000000"/>
        </w:rPr>
      </w:pPr>
    </w:p>
    <w:p w14:paraId="69B351E9" w14:textId="329836E3" w:rsidR="00C246C4" w:rsidRDefault="00C04145" w:rsidP="002226B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Under </w:t>
      </w:r>
      <w:r w:rsidR="00450C93">
        <w:rPr>
          <w:rFonts w:cs="Arial"/>
          <w:color w:val="000000"/>
        </w:rPr>
        <w:t>the Collective Bargaining Agreement</w:t>
      </w:r>
      <w:r w:rsidR="00C246C4">
        <w:rPr>
          <w:rFonts w:cs="Arial"/>
          <w:color w:val="000000"/>
        </w:rPr>
        <w:t>s</w:t>
      </w:r>
      <w:r w:rsidR="00450C93">
        <w:rPr>
          <w:rFonts w:cs="Arial"/>
          <w:color w:val="000000"/>
        </w:rPr>
        <w:t xml:space="preserve"> (7.100) </w:t>
      </w:r>
      <w:r>
        <w:rPr>
          <w:rFonts w:cs="Arial"/>
          <w:color w:val="000000"/>
        </w:rPr>
        <w:t xml:space="preserve">the Faculty Senate has the right, </w:t>
      </w:r>
      <w:r w:rsidR="00E71494" w:rsidRPr="00622A2E">
        <w:rPr>
          <w:rFonts w:cs="Arial"/>
          <w:color w:val="000000"/>
        </w:rPr>
        <w:t>in accordance with Board</w:t>
      </w:r>
      <w:r w:rsidR="00E71494">
        <w:rPr>
          <w:rFonts w:cs="Arial"/>
          <w:color w:val="000000"/>
        </w:rPr>
        <w:t xml:space="preserve"> </w:t>
      </w:r>
      <w:r w:rsidR="0089126A">
        <w:rPr>
          <w:rFonts w:cs="Arial"/>
          <w:color w:val="000000"/>
        </w:rPr>
        <w:t>of Regents</w:t>
      </w:r>
      <w:r>
        <w:rPr>
          <w:rFonts w:cs="Arial"/>
          <w:color w:val="000000"/>
        </w:rPr>
        <w:t xml:space="preserve"> policies, to review and make recommendations concerning:</w:t>
      </w:r>
    </w:p>
    <w:p w14:paraId="54A5EA94" w14:textId="77777777" w:rsidR="00C246C4" w:rsidRDefault="00C246C4" w:rsidP="002226B9">
      <w:pPr>
        <w:rPr>
          <w:rFonts w:cs="Arial"/>
          <w:color w:val="000000"/>
        </w:rPr>
      </w:pPr>
    </w:p>
    <w:p w14:paraId="7F7C8F63" w14:textId="2A0840E9" w:rsidR="00C246C4" w:rsidRPr="0089126A" w:rsidRDefault="00C246C4" w:rsidP="00C246C4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 w:rsidRPr="0089126A">
        <w:rPr>
          <w:rFonts w:cs="Arial"/>
          <w:color w:val="000000"/>
        </w:rPr>
        <w:t>development, curtailment, discontinuance, or reorganization of academic programs</w:t>
      </w:r>
      <w:r w:rsidR="00E71494" w:rsidRPr="0089126A">
        <w:rPr>
          <w:rFonts w:cs="Arial"/>
          <w:color w:val="000000"/>
        </w:rPr>
        <w:t>;</w:t>
      </w:r>
      <w:r w:rsidR="00C04145">
        <w:rPr>
          <w:rFonts w:cs="Arial"/>
          <w:color w:val="000000"/>
        </w:rPr>
        <w:t xml:space="preserve"> and</w:t>
      </w:r>
    </w:p>
    <w:p w14:paraId="19AF01F0" w14:textId="77777777" w:rsidR="00C04145" w:rsidRDefault="000E003E" w:rsidP="00C246C4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 w:rsidRPr="0089126A">
        <w:rPr>
          <w:rFonts w:cs="Arial"/>
          <w:color w:val="000000"/>
        </w:rPr>
        <w:t>issues that pertain to the academic affairs of the University and matters of critical concern about the welfare and Administration of the University</w:t>
      </w:r>
      <w:r w:rsidR="00C04145">
        <w:rPr>
          <w:rFonts w:cs="Arial"/>
          <w:color w:val="000000"/>
        </w:rPr>
        <w:t>.</w:t>
      </w:r>
    </w:p>
    <w:p w14:paraId="242A8B21" w14:textId="77777777" w:rsidR="00C04145" w:rsidRDefault="00C04145" w:rsidP="007D077B">
      <w:pPr>
        <w:pStyle w:val="ListParagraph"/>
        <w:rPr>
          <w:rFonts w:cs="Arial"/>
          <w:color w:val="000000"/>
        </w:rPr>
      </w:pPr>
    </w:p>
    <w:p w14:paraId="359C7F58" w14:textId="45D444F6" w:rsidR="00C246C4" w:rsidRPr="00C246C4" w:rsidRDefault="00C04145" w:rsidP="007D077B">
      <w:pPr>
        <w:pStyle w:val="ListParagraph"/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Under 7.100 the Senate also has the right to </w:t>
      </w:r>
      <w:r w:rsidR="00C246C4" w:rsidRPr="00C246C4">
        <w:rPr>
          <w:rFonts w:cs="Arial"/>
          <w:color w:val="000000"/>
        </w:rPr>
        <w:t xml:space="preserve">establish committees and other bodies necessary to carry out </w:t>
      </w:r>
      <w:r>
        <w:rPr>
          <w:rFonts w:cs="Arial"/>
          <w:color w:val="000000"/>
        </w:rPr>
        <w:t>its res</w:t>
      </w:r>
      <w:r w:rsidR="00C246C4" w:rsidRPr="00C246C4">
        <w:rPr>
          <w:rFonts w:cs="Arial"/>
          <w:color w:val="000000"/>
        </w:rPr>
        <w:t>ponsibilities under this provision</w:t>
      </w:r>
      <w:r w:rsidR="00E71494">
        <w:rPr>
          <w:rFonts w:cs="Arial"/>
          <w:color w:val="000000"/>
        </w:rPr>
        <w:t>.</w:t>
      </w:r>
    </w:p>
    <w:p w14:paraId="6FAC2F7D" w14:textId="77777777" w:rsidR="00C246C4" w:rsidRDefault="00C246C4" w:rsidP="002226B9">
      <w:pPr>
        <w:rPr>
          <w:rFonts w:cs="Arial"/>
          <w:color w:val="000000"/>
        </w:rPr>
      </w:pPr>
    </w:p>
    <w:p w14:paraId="591C9CD5" w14:textId="43421BE2" w:rsidR="002226B9" w:rsidRPr="00C246C4" w:rsidRDefault="000E003E" w:rsidP="002226B9">
      <w:r w:rsidRPr="00C246C4">
        <w:rPr>
          <w:rFonts w:cs="Arial"/>
          <w:color w:val="000000"/>
        </w:rPr>
        <w:t>Therefore,</w:t>
      </w:r>
      <w:r w:rsidRPr="00C246C4">
        <w:t xml:space="preserve"> t</w:t>
      </w:r>
      <w:r w:rsidR="002226B9" w:rsidRPr="00C246C4">
        <w:t xml:space="preserve">he Executive Committee of the Senate presents </w:t>
      </w:r>
      <w:r w:rsidR="00C04145">
        <w:t xml:space="preserve">for consideration in special session on February 28, 2017 </w:t>
      </w:r>
      <w:r w:rsidR="002226B9" w:rsidRPr="00C246C4">
        <w:t xml:space="preserve">the following resolution </w:t>
      </w:r>
      <w:r w:rsidR="00C04145">
        <w:t xml:space="preserve">concerning faculty </w:t>
      </w:r>
      <w:r w:rsidRPr="00C246C4">
        <w:t>participation in Forward125</w:t>
      </w:r>
      <w:r w:rsidR="00C04145">
        <w:t xml:space="preserve"> and</w:t>
      </w:r>
      <w:r w:rsidRPr="00C246C4">
        <w:t xml:space="preserve"> </w:t>
      </w:r>
      <w:r w:rsidR="002226B9" w:rsidRPr="00C246C4">
        <w:t xml:space="preserve">asserting </w:t>
      </w:r>
      <w:r w:rsidR="00C04145">
        <w:t xml:space="preserve">the faculty’s </w:t>
      </w:r>
      <w:r w:rsidR="002226B9" w:rsidRPr="00C246C4">
        <w:t xml:space="preserve">rights </w:t>
      </w:r>
      <w:r w:rsidRPr="00C246C4">
        <w:t>and responsibilities</w:t>
      </w:r>
      <w:r w:rsidR="00C04145">
        <w:t xml:space="preserve"> in that process.</w:t>
      </w:r>
    </w:p>
    <w:p w14:paraId="1BEE2F5C" w14:textId="77777777" w:rsidR="002226B9" w:rsidRPr="00622A2E" w:rsidRDefault="002226B9" w:rsidP="002226B9">
      <w:pPr>
        <w:rPr>
          <w:b/>
        </w:rPr>
      </w:pPr>
    </w:p>
    <w:p w14:paraId="1B9BA93A" w14:textId="77777777" w:rsidR="002226B9" w:rsidRPr="00C246C4" w:rsidRDefault="002226B9" w:rsidP="007D077B">
      <w:pPr>
        <w:outlineLvl w:val="0"/>
        <w:rPr>
          <w:b/>
        </w:rPr>
      </w:pPr>
      <w:r w:rsidRPr="00C246C4">
        <w:rPr>
          <w:b/>
        </w:rPr>
        <w:t>Resolution</w:t>
      </w:r>
    </w:p>
    <w:p w14:paraId="3DB7D084" w14:textId="77777777" w:rsidR="002226B9" w:rsidRPr="00622A2E" w:rsidRDefault="002226B9" w:rsidP="002226B9"/>
    <w:p w14:paraId="0156AE32" w14:textId="64EFA4E4" w:rsidR="002226B9" w:rsidRDefault="002226B9" w:rsidP="002226B9">
      <w:pPr>
        <w:rPr>
          <w:rFonts w:cs="Arial"/>
          <w:color w:val="000000"/>
        </w:rPr>
      </w:pPr>
      <w:r>
        <w:t>The Faculty Senate</w:t>
      </w:r>
      <w:r w:rsidRPr="00622A2E">
        <w:t xml:space="preserve"> </w:t>
      </w:r>
      <w:r>
        <w:t xml:space="preserve">will appoint representatives to participate in </w:t>
      </w:r>
      <w:r w:rsidR="009F0C80">
        <w:t xml:space="preserve">the </w:t>
      </w:r>
      <w:r w:rsidR="000E003E">
        <w:t xml:space="preserve">“Forward125” </w:t>
      </w:r>
      <w:r w:rsidR="009F0C80">
        <w:t xml:space="preserve">taskforce </w:t>
      </w:r>
      <w:r w:rsidR="00C04145">
        <w:t>created to</w:t>
      </w:r>
      <w:r w:rsidR="009F0C80">
        <w:t xml:space="preserve"> define </w:t>
      </w:r>
      <w:r w:rsidR="00735562">
        <w:t xml:space="preserve">and apply </w:t>
      </w:r>
      <w:r w:rsidR="00450C93">
        <w:t>the</w:t>
      </w:r>
      <w:r w:rsidRPr="00622A2E">
        <w:t xml:space="preserve"> metrics and measures </w:t>
      </w:r>
      <w:r w:rsidR="00450C93">
        <w:t>used to</w:t>
      </w:r>
      <w:r w:rsidR="000E003E">
        <w:t xml:space="preserve"> identify academic programs and administrative services </w:t>
      </w:r>
      <w:r>
        <w:t>for</w:t>
      </w:r>
      <w:r w:rsidR="00C9382E">
        <w:t xml:space="preserve"> </w:t>
      </w:r>
      <w:r>
        <w:t>curtailment, discontinuance, or reorganization</w:t>
      </w:r>
      <w:r w:rsidR="0023369C">
        <w:t xml:space="preserve"> and strongly urges the participation of all </w:t>
      </w:r>
      <w:r w:rsidR="0090487F">
        <w:rPr>
          <w:rFonts w:cs="Arial"/>
          <w:color w:val="000000"/>
        </w:rPr>
        <w:t>shared g</w:t>
      </w:r>
      <w:r w:rsidRPr="002226B9">
        <w:rPr>
          <w:rFonts w:cs="Arial"/>
          <w:color w:val="000000"/>
        </w:rPr>
        <w:t>overnance partners.</w:t>
      </w:r>
      <w:r w:rsidR="005509AA">
        <w:rPr>
          <w:rFonts w:cs="Arial"/>
          <w:color w:val="000000"/>
        </w:rPr>
        <w:t xml:space="preserve"> </w:t>
      </w:r>
    </w:p>
    <w:p w14:paraId="7D013CBA" w14:textId="77777777" w:rsidR="005509AA" w:rsidRDefault="005509AA" w:rsidP="002226B9">
      <w:pPr>
        <w:rPr>
          <w:rFonts w:cs="Arial"/>
          <w:color w:val="000000"/>
        </w:rPr>
      </w:pPr>
    </w:p>
    <w:p w14:paraId="3383A182" w14:textId="5190C5F9" w:rsidR="005509AA" w:rsidRDefault="00C9382E" w:rsidP="002226B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90487F">
        <w:rPr>
          <w:rFonts w:cs="Arial"/>
          <w:color w:val="000000"/>
        </w:rPr>
        <w:t>“</w:t>
      </w:r>
      <w:r w:rsidR="005509AA">
        <w:rPr>
          <w:rFonts w:cs="Arial"/>
          <w:color w:val="000000"/>
        </w:rPr>
        <w:t>Forward125</w:t>
      </w:r>
      <w:r w:rsidR="0090487F">
        <w:rPr>
          <w:rFonts w:cs="Arial"/>
          <w:color w:val="000000"/>
        </w:rPr>
        <w:t>”</w:t>
      </w:r>
      <w:r w:rsidR="005509AA">
        <w:rPr>
          <w:rFonts w:cs="Arial"/>
          <w:color w:val="000000"/>
        </w:rPr>
        <w:t xml:space="preserve"> taskforce will present </w:t>
      </w:r>
      <w:r w:rsidR="00C04145">
        <w:rPr>
          <w:rFonts w:cs="Arial"/>
          <w:color w:val="000000"/>
        </w:rPr>
        <w:t>its</w:t>
      </w:r>
      <w:r>
        <w:rPr>
          <w:rFonts w:cs="Arial"/>
          <w:color w:val="000000"/>
        </w:rPr>
        <w:t xml:space="preserve"> final </w:t>
      </w:r>
      <w:r w:rsidR="00C04145">
        <w:rPr>
          <w:rFonts w:cs="Arial"/>
          <w:color w:val="000000"/>
        </w:rPr>
        <w:t>recommendations</w:t>
      </w:r>
      <w:r w:rsidR="00735562">
        <w:rPr>
          <w:rFonts w:cs="Arial"/>
          <w:color w:val="000000"/>
        </w:rPr>
        <w:t xml:space="preserve">, citing the </w:t>
      </w:r>
      <w:r w:rsidR="00735562">
        <w:rPr>
          <w:rFonts w:cs="Arial"/>
          <w:color w:val="000000"/>
        </w:rPr>
        <w:t>applied</w:t>
      </w:r>
      <w:r w:rsidR="00735562">
        <w:rPr>
          <w:rFonts w:cs="Arial"/>
          <w:color w:val="000000"/>
        </w:rPr>
        <w:t xml:space="preserve"> metrics and measures, </w:t>
      </w:r>
      <w:r>
        <w:rPr>
          <w:rFonts w:cs="Arial"/>
          <w:color w:val="000000"/>
        </w:rPr>
        <w:t xml:space="preserve"> at the </w:t>
      </w:r>
      <w:r w:rsidR="00450C93">
        <w:rPr>
          <w:rFonts w:cs="Arial"/>
          <w:color w:val="000000"/>
        </w:rPr>
        <w:t>October</w:t>
      </w:r>
      <w:r>
        <w:rPr>
          <w:rFonts w:cs="Arial"/>
          <w:color w:val="000000"/>
        </w:rPr>
        <w:t xml:space="preserve"> 2017 </w:t>
      </w:r>
      <w:r w:rsidR="00450C93">
        <w:rPr>
          <w:rFonts w:cs="Arial"/>
          <w:color w:val="000000"/>
        </w:rPr>
        <w:t xml:space="preserve">meeting of the </w:t>
      </w:r>
      <w:r>
        <w:rPr>
          <w:rFonts w:cs="Arial"/>
          <w:color w:val="000000"/>
        </w:rPr>
        <w:t>Faculty Senate</w:t>
      </w:r>
      <w:r w:rsidR="00E71494">
        <w:rPr>
          <w:rFonts w:cs="Arial"/>
          <w:color w:val="000000"/>
        </w:rPr>
        <w:t>.</w:t>
      </w:r>
      <w:r w:rsidR="005509A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</w:t>
      </w:r>
      <w:r w:rsidR="005509AA">
        <w:rPr>
          <w:rFonts w:cs="Arial"/>
          <w:color w:val="000000"/>
        </w:rPr>
        <w:t xml:space="preserve"> Faculty Senate </w:t>
      </w:r>
      <w:r>
        <w:rPr>
          <w:rFonts w:cs="Arial"/>
          <w:color w:val="000000"/>
        </w:rPr>
        <w:t>will</w:t>
      </w:r>
      <w:r w:rsidR="005509AA">
        <w:rPr>
          <w:rFonts w:cs="Arial"/>
          <w:color w:val="000000"/>
        </w:rPr>
        <w:t xml:space="preserve"> review </w:t>
      </w:r>
      <w:r w:rsidR="00450C93">
        <w:rPr>
          <w:rFonts w:cs="Arial"/>
          <w:color w:val="000000"/>
        </w:rPr>
        <w:t>th</w:t>
      </w:r>
      <w:r w:rsidR="00C04145">
        <w:rPr>
          <w:rFonts w:cs="Arial"/>
          <w:color w:val="000000"/>
        </w:rPr>
        <w:t xml:space="preserve">ose recommendations and vote at the November 2017 Senate meeting on whether to </w:t>
      </w:r>
      <w:r w:rsidR="005509AA">
        <w:rPr>
          <w:rFonts w:cs="Arial"/>
          <w:color w:val="000000"/>
        </w:rPr>
        <w:t>recommend</w:t>
      </w:r>
      <w:r w:rsidR="00C04145">
        <w:rPr>
          <w:rFonts w:cs="Arial"/>
          <w:color w:val="000000"/>
        </w:rPr>
        <w:t xml:space="preserve"> them, all or in part, </w:t>
      </w:r>
      <w:r w:rsidR="00296F08">
        <w:rPr>
          <w:rFonts w:cs="Arial"/>
          <w:color w:val="000000"/>
        </w:rPr>
        <w:t>to the President</w:t>
      </w:r>
      <w:r w:rsidR="00450C93">
        <w:rPr>
          <w:rFonts w:cs="Arial"/>
          <w:color w:val="000000"/>
        </w:rPr>
        <w:t>.</w:t>
      </w:r>
      <w:r w:rsidR="005509AA">
        <w:rPr>
          <w:rFonts w:cs="Arial"/>
          <w:color w:val="000000"/>
        </w:rPr>
        <w:t xml:space="preserve"> </w:t>
      </w:r>
    </w:p>
    <w:p w14:paraId="3A7C0E8C" w14:textId="28760F89" w:rsidR="00C246C4" w:rsidRDefault="00296F08" w:rsidP="00296F08">
      <w:pPr>
        <w:tabs>
          <w:tab w:val="left" w:pos="4151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486D1E9C" w14:textId="58B1415D" w:rsidR="00761478" w:rsidRPr="00735562" w:rsidRDefault="00C246C4">
      <w:pPr>
        <w:rPr>
          <w:rFonts w:cs="Arial"/>
          <w:color w:val="000000"/>
        </w:rPr>
      </w:pPr>
      <w:r w:rsidRPr="002226B9">
        <w:rPr>
          <w:rFonts w:cs="Arial"/>
          <w:color w:val="000000"/>
        </w:rPr>
        <w:t xml:space="preserve">Should </w:t>
      </w:r>
      <w:r w:rsidR="0090487F">
        <w:rPr>
          <w:rFonts w:cs="Arial"/>
          <w:color w:val="000000"/>
        </w:rPr>
        <w:t>“Forward125”</w:t>
      </w:r>
      <w:r>
        <w:rPr>
          <w:rFonts w:cs="Arial"/>
          <w:color w:val="000000"/>
        </w:rPr>
        <w:t xml:space="preserve"> lead to retrenchment </w:t>
      </w:r>
      <w:r w:rsidRPr="002226B9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Faculty Senate will participate in accordance with</w:t>
      </w:r>
      <w:r w:rsidRPr="002226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the </w:t>
      </w:r>
      <w:r w:rsidRPr="002226B9">
        <w:rPr>
          <w:rFonts w:cs="Arial"/>
          <w:color w:val="000000"/>
        </w:rPr>
        <w:t>CBA (18.500-18.530).</w:t>
      </w:r>
      <w:bookmarkStart w:id="0" w:name="_GoBack"/>
      <w:bookmarkEnd w:id="0"/>
    </w:p>
    <w:sectPr w:rsidR="00761478" w:rsidRPr="00735562" w:rsidSect="0073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913B" w14:textId="77777777" w:rsidR="00236A2C" w:rsidRDefault="00236A2C">
      <w:r>
        <w:separator/>
      </w:r>
    </w:p>
  </w:endnote>
  <w:endnote w:type="continuationSeparator" w:id="0">
    <w:p w14:paraId="7FBC5E2B" w14:textId="77777777" w:rsidR="00236A2C" w:rsidRDefault="0023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1C0B" w14:textId="77777777" w:rsidR="00735562" w:rsidRDefault="007355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28E2" w14:textId="77777777" w:rsidR="00735562" w:rsidRDefault="007355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18B1" w14:textId="77777777" w:rsidR="00735562" w:rsidRDefault="00735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5CD6" w14:textId="77777777" w:rsidR="00236A2C" w:rsidRDefault="00236A2C">
      <w:r>
        <w:separator/>
      </w:r>
    </w:p>
  </w:footnote>
  <w:footnote w:type="continuationSeparator" w:id="0">
    <w:p w14:paraId="2A4663A6" w14:textId="77777777" w:rsidR="00236A2C" w:rsidRDefault="00236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B0A5A" w14:textId="7EE4E2EB" w:rsidR="0072117F" w:rsidRDefault="00236A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D2DE" w14:textId="73E3A2AE" w:rsidR="0072117F" w:rsidRDefault="00236A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697F" w14:textId="2DE25F5D" w:rsidR="0072117F" w:rsidRDefault="00236A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92B7F"/>
    <w:multiLevelType w:val="hybridMultilevel"/>
    <w:tmpl w:val="F44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3982"/>
    <w:multiLevelType w:val="hybridMultilevel"/>
    <w:tmpl w:val="C47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B6AF5"/>
    <w:multiLevelType w:val="hybridMultilevel"/>
    <w:tmpl w:val="30F8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9"/>
    <w:rsid w:val="000E003E"/>
    <w:rsid w:val="002226B9"/>
    <w:rsid w:val="0023369C"/>
    <w:rsid w:val="00236A2C"/>
    <w:rsid w:val="00296F08"/>
    <w:rsid w:val="00303D60"/>
    <w:rsid w:val="00450C93"/>
    <w:rsid w:val="005509AA"/>
    <w:rsid w:val="006503DF"/>
    <w:rsid w:val="00735562"/>
    <w:rsid w:val="00761478"/>
    <w:rsid w:val="007D077B"/>
    <w:rsid w:val="0089126A"/>
    <w:rsid w:val="00893925"/>
    <w:rsid w:val="0090487F"/>
    <w:rsid w:val="009655D1"/>
    <w:rsid w:val="009F0C80"/>
    <w:rsid w:val="00C04145"/>
    <w:rsid w:val="00C246C4"/>
    <w:rsid w:val="00C9382E"/>
    <w:rsid w:val="00DB13C3"/>
    <w:rsid w:val="00E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D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6B9"/>
  </w:style>
  <w:style w:type="paragraph" w:styleId="Footer">
    <w:name w:val="footer"/>
    <w:basedOn w:val="Normal"/>
    <w:link w:val="FooterChar"/>
    <w:uiPriority w:val="99"/>
    <w:unhideWhenUsed/>
    <w:rsid w:val="00222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6B9"/>
  </w:style>
  <w:style w:type="paragraph" w:styleId="BalloonText">
    <w:name w:val="Balloon Text"/>
    <w:basedOn w:val="Normal"/>
    <w:link w:val="BalloonTextChar"/>
    <w:uiPriority w:val="99"/>
    <w:semiHidden/>
    <w:unhideWhenUsed/>
    <w:rsid w:val="008939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25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77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77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D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Kenneth DeBoer</dc:creator>
  <cp:keywords/>
  <dc:description/>
  <cp:lastModifiedBy>John Kenneth DeBoer</cp:lastModifiedBy>
  <cp:revision>3</cp:revision>
  <dcterms:created xsi:type="dcterms:W3CDTF">2017-02-24T14:22:00Z</dcterms:created>
  <dcterms:modified xsi:type="dcterms:W3CDTF">2017-02-24T14:37:00Z</dcterms:modified>
</cp:coreProperties>
</file>